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A8" w:rsidRPr="007C4484" w:rsidRDefault="000E17A8" w:rsidP="000E17A8">
      <w:pPr>
        <w:rPr>
          <w:rFonts w:ascii="Impact" w:hAnsi="Impact"/>
          <w:shadow/>
          <w:sz w:val="44"/>
          <w:szCs w:val="44"/>
        </w:rPr>
      </w:pPr>
      <w:r w:rsidRPr="007C4484">
        <w:rPr>
          <w:rFonts w:ascii="Impact" w:hAnsi="Impact"/>
          <w:shadow/>
          <w:sz w:val="44"/>
          <w:szCs w:val="44"/>
        </w:rPr>
        <w:t>Historical Periodization:</w:t>
      </w:r>
    </w:p>
    <w:p w:rsidR="000E17A8" w:rsidRDefault="000E17A8" w:rsidP="000E17A8"/>
    <w:tbl>
      <w:tblPr>
        <w:tblStyle w:val="TableGrid"/>
        <w:tblW w:w="5036" w:type="pct"/>
        <w:tblLook w:val="04A0"/>
      </w:tblPr>
      <w:tblGrid>
        <w:gridCol w:w="3893"/>
        <w:gridCol w:w="3892"/>
        <w:gridCol w:w="3890"/>
      </w:tblGrid>
      <w:tr w:rsidR="000E17A8" w:rsidTr="00E16278">
        <w:trPr>
          <w:trHeight w:val="954"/>
        </w:trPr>
        <w:tc>
          <w:tcPr>
            <w:tcW w:w="1667" w:type="pct"/>
          </w:tcPr>
          <w:p w:rsidR="007C4484" w:rsidRPr="007C4484" w:rsidRDefault="007C4484" w:rsidP="007C4484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sz w:val="28"/>
                <w:szCs w:val="28"/>
              </w:rPr>
              <w:t>Period Title:</w:t>
            </w:r>
          </w:p>
        </w:tc>
        <w:tc>
          <w:tcPr>
            <w:tcW w:w="1667" w:type="pct"/>
          </w:tcPr>
          <w:p w:rsidR="007C4484" w:rsidRPr="007C4484" w:rsidRDefault="007C4484" w:rsidP="007C4484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sz w:val="28"/>
                <w:szCs w:val="28"/>
              </w:rPr>
              <w:t>Date Range:</w:t>
            </w:r>
          </w:p>
        </w:tc>
        <w:tc>
          <w:tcPr>
            <w:tcW w:w="1666" w:type="pct"/>
          </w:tcPr>
          <w:p w:rsidR="007C4484" w:rsidRPr="007C4484" w:rsidRDefault="007C4484" w:rsidP="007C4484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sz w:val="28"/>
                <w:szCs w:val="28"/>
              </w:rPr>
              <w:t>Folder Color:</w:t>
            </w: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  <w:tr w:rsidR="000E17A8" w:rsidRPr="007C4484" w:rsidTr="00E16278">
        <w:trPr>
          <w:trHeight w:val="1929"/>
        </w:trPr>
        <w:tc>
          <w:tcPr>
            <w:tcW w:w="1667" w:type="pct"/>
            <w:vAlign w:val="center"/>
          </w:tcPr>
          <w:p w:rsidR="007C4484" w:rsidRPr="007C4484" w:rsidRDefault="007C4484" w:rsidP="007C4484">
            <w:pPr>
              <w:rPr>
                <w:rFonts w:ascii="Andalus" w:hAnsi="Andalus" w:cs="Andalus"/>
                <w:b/>
                <w:color w:val="00B050"/>
                <w:sz w:val="28"/>
                <w:szCs w:val="28"/>
              </w:rPr>
            </w:pP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00B050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00B050"/>
                <w:sz w:val="28"/>
                <w:szCs w:val="28"/>
              </w:rPr>
              <w:t>Period 1:</w:t>
            </w: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00B050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00B050"/>
                <w:sz w:val="28"/>
                <w:szCs w:val="28"/>
              </w:rPr>
              <w:t>Technological &amp; Environmental Transformations</w:t>
            </w: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00B050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0E17A8" w:rsidRPr="007C4484" w:rsidRDefault="000E17A8" w:rsidP="007C4484">
            <w:pPr>
              <w:rPr>
                <w:rFonts w:ascii="Andalus" w:hAnsi="Andalus" w:cs="Andalus"/>
                <w:b/>
                <w:color w:val="00B050"/>
                <w:sz w:val="28"/>
                <w:szCs w:val="28"/>
              </w:rPr>
            </w:pP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00B050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00B050"/>
                <w:sz w:val="28"/>
                <w:szCs w:val="28"/>
              </w:rPr>
              <w:t>To 600 B.C.E.</w:t>
            </w:r>
          </w:p>
        </w:tc>
        <w:tc>
          <w:tcPr>
            <w:tcW w:w="1666" w:type="pct"/>
            <w:vAlign w:val="center"/>
          </w:tcPr>
          <w:p w:rsidR="000E17A8" w:rsidRPr="007C4484" w:rsidRDefault="000E17A8" w:rsidP="007C4484">
            <w:pPr>
              <w:rPr>
                <w:rFonts w:ascii="Andalus" w:hAnsi="Andalus" w:cs="Andalus"/>
                <w:b/>
                <w:color w:val="00B050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00B050"/>
                <w:sz w:val="28"/>
                <w:szCs w:val="28"/>
              </w:rPr>
              <w:t>GREEN</w:t>
            </w: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00B050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00B050"/>
                <w:sz w:val="28"/>
                <w:szCs w:val="28"/>
              </w:rPr>
              <w:t>(Agriculture)</w:t>
            </w:r>
          </w:p>
        </w:tc>
      </w:tr>
      <w:tr w:rsidR="000E17A8" w:rsidRPr="007C4484" w:rsidTr="00E16278">
        <w:trPr>
          <w:trHeight w:val="2267"/>
        </w:trPr>
        <w:tc>
          <w:tcPr>
            <w:tcW w:w="1667" w:type="pct"/>
            <w:vAlign w:val="center"/>
          </w:tcPr>
          <w:p w:rsidR="007C4484" w:rsidRPr="007C4484" w:rsidRDefault="007C4484" w:rsidP="007C4484">
            <w:pPr>
              <w:rPr>
                <w:rFonts w:ascii="Andalus" w:hAnsi="Andalus" w:cs="Andalus"/>
                <w:b/>
                <w:color w:val="7030A0"/>
                <w:sz w:val="28"/>
                <w:szCs w:val="28"/>
              </w:rPr>
            </w:pP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7030A0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7030A0"/>
                <w:sz w:val="28"/>
                <w:szCs w:val="28"/>
              </w:rPr>
              <w:t>Period 2:</w:t>
            </w: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7030A0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7030A0"/>
                <w:sz w:val="28"/>
                <w:szCs w:val="28"/>
              </w:rPr>
              <w:t>Organization &amp; Reorganization of Human Societies</w:t>
            </w: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7030A0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0E17A8" w:rsidRPr="007C4484" w:rsidRDefault="000E17A8" w:rsidP="007C4484">
            <w:pPr>
              <w:rPr>
                <w:rFonts w:ascii="Andalus" w:hAnsi="Andalus" w:cs="Andalus"/>
                <w:b/>
                <w:color w:val="7030A0"/>
                <w:sz w:val="28"/>
                <w:szCs w:val="28"/>
              </w:rPr>
            </w:pP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7030A0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7030A0"/>
                <w:sz w:val="28"/>
                <w:szCs w:val="28"/>
              </w:rPr>
              <w:t>600 B.C.E to 600 C.E</w:t>
            </w:r>
          </w:p>
        </w:tc>
        <w:tc>
          <w:tcPr>
            <w:tcW w:w="1666" w:type="pct"/>
            <w:vAlign w:val="center"/>
          </w:tcPr>
          <w:p w:rsidR="000E17A8" w:rsidRPr="007C4484" w:rsidRDefault="000E17A8" w:rsidP="007C4484">
            <w:pPr>
              <w:rPr>
                <w:rFonts w:ascii="Andalus" w:hAnsi="Andalus" w:cs="Andalus"/>
                <w:b/>
                <w:color w:val="7030A0"/>
                <w:sz w:val="28"/>
                <w:szCs w:val="28"/>
              </w:rPr>
            </w:pP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7030A0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7030A0"/>
                <w:sz w:val="28"/>
                <w:szCs w:val="28"/>
              </w:rPr>
              <w:t>PURPLE</w:t>
            </w: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7030A0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7030A0"/>
                <w:sz w:val="28"/>
                <w:szCs w:val="28"/>
              </w:rPr>
              <w:t>(Classical Empires)</w:t>
            </w:r>
          </w:p>
        </w:tc>
      </w:tr>
      <w:tr w:rsidR="000E17A8" w:rsidRPr="007C4484" w:rsidTr="00E16278">
        <w:trPr>
          <w:trHeight w:val="1929"/>
        </w:trPr>
        <w:tc>
          <w:tcPr>
            <w:tcW w:w="1667" w:type="pct"/>
            <w:vAlign w:val="center"/>
          </w:tcPr>
          <w:p w:rsidR="007C4484" w:rsidRPr="007C4484" w:rsidRDefault="007C4484" w:rsidP="007C4484">
            <w:pPr>
              <w:rPr>
                <w:rFonts w:ascii="Andalus" w:hAnsi="Andalus" w:cs="Andalus"/>
                <w:b/>
                <w:sz w:val="28"/>
                <w:szCs w:val="28"/>
                <w:highlight w:val="yellow"/>
              </w:rPr>
            </w:pP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sz w:val="28"/>
                <w:szCs w:val="28"/>
                <w:highlight w:val="yellow"/>
              </w:rPr>
            </w:pPr>
            <w:r w:rsidRPr="007C4484">
              <w:rPr>
                <w:rFonts w:ascii="Andalus" w:hAnsi="Andalus" w:cs="Andalus"/>
                <w:b/>
                <w:sz w:val="28"/>
                <w:szCs w:val="28"/>
                <w:highlight w:val="yellow"/>
              </w:rPr>
              <w:t>Period 3:</w:t>
            </w: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sz w:val="28"/>
                <w:szCs w:val="28"/>
                <w:highlight w:val="yellow"/>
              </w:rPr>
            </w:pPr>
            <w:r w:rsidRPr="007C4484">
              <w:rPr>
                <w:rFonts w:ascii="Andalus" w:hAnsi="Andalus" w:cs="Andalus"/>
                <w:b/>
                <w:sz w:val="28"/>
                <w:szCs w:val="28"/>
                <w:highlight w:val="yellow"/>
              </w:rPr>
              <w:t>Regional &amp; Transregional Interactions</w:t>
            </w: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67" w:type="pct"/>
            <w:vAlign w:val="center"/>
          </w:tcPr>
          <w:p w:rsidR="000E17A8" w:rsidRPr="007C4484" w:rsidRDefault="000E17A8" w:rsidP="007C4484">
            <w:pPr>
              <w:rPr>
                <w:rFonts w:ascii="Andalus" w:hAnsi="Andalus" w:cs="Andalus"/>
                <w:b/>
                <w:sz w:val="28"/>
                <w:szCs w:val="28"/>
                <w:highlight w:val="yellow"/>
              </w:rPr>
            </w:pP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sz w:val="28"/>
                <w:szCs w:val="28"/>
                <w:highlight w:val="yellow"/>
              </w:rPr>
            </w:pPr>
            <w:r w:rsidRPr="007C4484">
              <w:rPr>
                <w:rFonts w:ascii="Andalus" w:hAnsi="Andalus" w:cs="Andalus"/>
                <w:b/>
                <w:sz w:val="28"/>
                <w:szCs w:val="28"/>
                <w:highlight w:val="yellow"/>
              </w:rPr>
              <w:t>600 C.E. to 1450</w:t>
            </w:r>
          </w:p>
        </w:tc>
        <w:tc>
          <w:tcPr>
            <w:tcW w:w="1666" w:type="pct"/>
            <w:vAlign w:val="center"/>
          </w:tcPr>
          <w:p w:rsidR="000E17A8" w:rsidRPr="007C4484" w:rsidRDefault="000E17A8" w:rsidP="007C4484">
            <w:pPr>
              <w:rPr>
                <w:rFonts w:ascii="Andalus" w:hAnsi="Andalus" w:cs="Andalus"/>
                <w:b/>
                <w:sz w:val="28"/>
                <w:szCs w:val="28"/>
                <w:highlight w:val="yellow"/>
              </w:rPr>
            </w:pP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sz w:val="28"/>
                <w:szCs w:val="28"/>
                <w:highlight w:val="yellow"/>
              </w:rPr>
            </w:pPr>
            <w:r w:rsidRPr="007C4484">
              <w:rPr>
                <w:rFonts w:ascii="Andalus" w:hAnsi="Andalus" w:cs="Andalus"/>
                <w:b/>
                <w:sz w:val="28"/>
                <w:szCs w:val="28"/>
                <w:highlight w:val="yellow"/>
              </w:rPr>
              <w:t>YELLOW</w:t>
            </w: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sz w:val="28"/>
                <w:szCs w:val="28"/>
                <w:highlight w:val="yellow"/>
              </w:rPr>
            </w:pPr>
            <w:r w:rsidRPr="007C4484">
              <w:rPr>
                <w:rFonts w:ascii="Andalus" w:hAnsi="Andalus" w:cs="Andalus"/>
                <w:b/>
                <w:sz w:val="28"/>
                <w:szCs w:val="28"/>
                <w:highlight w:val="yellow"/>
              </w:rPr>
              <w:t>(Deserts &amp; Plains)</w:t>
            </w:r>
          </w:p>
        </w:tc>
      </w:tr>
      <w:tr w:rsidR="000E17A8" w:rsidRPr="007C4484" w:rsidTr="00E16278">
        <w:trPr>
          <w:trHeight w:val="1533"/>
        </w:trPr>
        <w:tc>
          <w:tcPr>
            <w:tcW w:w="1667" w:type="pct"/>
            <w:vAlign w:val="center"/>
          </w:tcPr>
          <w:p w:rsidR="007C4484" w:rsidRPr="007C4484" w:rsidRDefault="007C4484" w:rsidP="007C4484">
            <w:pPr>
              <w:rPr>
                <w:rFonts w:ascii="Andalus" w:hAnsi="Andalus" w:cs="Andalus"/>
                <w:b/>
                <w:color w:val="0070C0"/>
                <w:sz w:val="28"/>
                <w:szCs w:val="28"/>
              </w:rPr>
            </w:pP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0070C0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0070C0"/>
                <w:sz w:val="28"/>
                <w:szCs w:val="28"/>
              </w:rPr>
              <w:t>Period 4:</w:t>
            </w: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0070C0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0070C0"/>
                <w:sz w:val="28"/>
                <w:szCs w:val="28"/>
              </w:rPr>
              <w:t>Global Interactions</w:t>
            </w: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0070C0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0E17A8" w:rsidRPr="007C4484" w:rsidRDefault="000E17A8" w:rsidP="007C4484">
            <w:pPr>
              <w:rPr>
                <w:rFonts w:ascii="Andalus" w:hAnsi="Andalus" w:cs="Andalus"/>
                <w:b/>
                <w:color w:val="0070C0"/>
                <w:sz w:val="28"/>
                <w:szCs w:val="28"/>
              </w:rPr>
            </w:pP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0070C0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0070C0"/>
                <w:sz w:val="28"/>
                <w:szCs w:val="28"/>
              </w:rPr>
              <w:t>1450 to 1750</w:t>
            </w:r>
          </w:p>
        </w:tc>
        <w:tc>
          <w:tcPr>
            <w:tcW w:w="1666" w:type="pct"/>
            <w:vAlign w:val="center"/>
          </w:tcPr>
          <w:p w:rsidR="000E17A8" w:rsidRPr="007C4484" w:rsidRDefault="000E17A8" w:rsidP="007C4484">
            <w:pPr>
              <w:rPr>
                <w:rFonts w:ascii="Andalus" w:hAnsi="Andalus" w:cs="Andalus"/>
                <w:b/>
                <w:color w:val="0070C0"/>
                <w:sz w:val="28"/>
                <w:szCs w:val="28"/>
              </w:rPr>
            </w:pP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0070C0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0070C0"/>
                <w:sz w:val="28"/>
                <w:szCs w:val="28"/>
              </w:rPr>
              <w:t>BLUE</w:t>
            </w: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0070C0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0070C0"/>
                <w:sz w:val="28"/>
                <w:szCs w:val="28"/>
              </w:rPr>
              <w:t>(Maritime &amp; Exploration)</w:t>
            </w:r>
          </w:p>
        </w:tc>
      </w:tr>
      <w:tr w:rsidR="000E17A8" w:rsidRPr="007C4484" w:rsidTr="00E16278">
        <w:trPr>
          <w:trHeight w:val="1942"/>
        </w:trPr>
        <w:tc>
          <w:tcPr>
            <w:tcW w:w="1667" w:type="pct"/>
            <w:vAlign w:val="center"/>
          </w:tcPr>
          <w:p w:rsidR="007C4484" w:rsidRPr="007C4484" w:rsidRDefault="007C4484" w:rsidP="007C4484">
            <w:pPr>
              <w:rPr>
                <w:rFonts w:ascii="Andalus" w:hAnsi="Andalus" w:cs="Andalus"/>
                <w:b/>
                <w:color w:val="E36C0A" w:themeColor="accent6" w:themeShade="BF"/>
                <w:sz w:val="28"/>
                <w:szCs w:val="28"/>
              </w:rPr>
            </w:pP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E36C0A" w:themeColor="accent6" w:themeShade="BF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E36C0A" w:themeColor="accent6" w:themeShade="BF"/>
                <w:sz w:val="28"/>
                <w:szCs w:val="28"/>
              </w:rPr>
              <w:t>Period 5:</w:t>
            </w: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E36C0A" w:themeColor="accent6" w:themeShade="BF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E36C0A" w:themeColor="accent6" w:themeShade="BF"/>
                <w:sz w:val="28"/>
                <w:szCs w:val="28"/>
              </w:rPr>
              <w:t>Industrialization &amp; Global Integration</w:t>
            </w: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0E17A8" w:rsidRPr="007C4484" w:rsidRDefault="000E17A8" w:rsidP="007C4484">
            <w:pPr>
              <w:rPr>
                <w:rFonts w:ascii="Andalus" w:hAnsi="Andalus" w:cs="Andalus"/>
                <w:b/>
                <w:color w:val="E36C0A" w:themeColor="accent6" w:themeShade="BF"/>
                <w:sz w:val="28"/>
                <w:szCs w:val="28"/>
              </w:rPr>
            </w:pP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E36C0A" w:themeColor="accent6" w:themeShade="BF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E36C0A" w:themeColor="accent6" w:themeShade="BF"/>
                <w:sz w:val="28"/>
                <w:szCs w:val="28"/>
              </w:rPr>
              <w:t>1750 to 1900</w:t>
            </w:r>
          </w:p>
        </w:tc>
        <w:tc>
          <w:tcPr>
            <w:tcW w:w="1666" w:type="pct"/>
            <w:vAlign w:val="center"/>
          </w:tcPr>
          <w:p w:rsidR="000E17A8" w:rsidRPr="007C4484" w:rsidRDefault="000E17A8" w:rsidP="007C4484">
            <w:pPr>
              <w:rPr>
                <w:rFonts w:ascii="Andalus" w:hAnsi="Andalus" w:cs="Andalus"/>
                <w:b/>
                <w:color w:val="E36C0A" w:themeColor="accent6" w:themeShade="BF"/>
                <w:sz w:val="28"/>
                <w:szCs w:val="28"/>
              </w:rPr>
            </w:pP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E36C0A" w:themeColor="accent6" w:themeShade="BF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E36C0A" w:themeColor="accent6" w:themeShade="BF"/>
                <w:sz w:val="28"/>
                <w:szCs w:val="28"/>
              </w:rPr>
              <w:t>ORANGE</w:t>
            </w: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E36C0A" w:themeColor="accent6" w:themeShade="BF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E36C0A" w:themeColor="accent6" w:themeShade="BF"/>
                <w:sz w:val="28"/>
                <w:szCs w:val="28"/>
              </w:rPr>
              <w:t>(Explosions, Revolutions, &amp; Imperialism)</w:t>
            </w:r>
          </w:p>
        </w:tc>
      </w:tr>
      <w:tr w:rsidR="000E17A8" w:rsidRPr="007C4484" w:rsidTr="00E16278">
        <w:trPr>
          <w:trHeight w:val="1640"/>
        </w:trPr>
        <w:tc>
          <w:tcPr>
            <w:tcW w:w="1667" w:type="pct"/>
            <w:vAlign w:val="center"/>
          </w:tcPr>
          <w:p w:rsidR="007C4484" w:rsidRPr="007C4484" w:rsidRDefault="007C4484" w:rsidP="007C4484">
            <w:pPr>
              <w:rPr>
                <w:rFonts w:ascii="Andalus" w:hAnsi="Andalus" w:cs="Andalus"/>
                <w:b/>
                <w:color w:val="FF0000"/>
                <w:sz w:val="28"/>
                <w:szCs w:val="28"/>
              </w:rPr>
            </w:pP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FF0000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FF0000"/>
                <w:sz w:val="28"/>
                <w:szCs w:val="28"/>
              </w:rPr>
              <w:t>Period 6:</w:t>
            </w: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FF0000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FF0000"/>
                <w:sz w:val="28"/>
                <w:szCs w:val="28"/>
              </w:rPr>
              <w:t>Accelerating Global Change &amp; Realignments</w:t>
            </w: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FF0000"/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0E17A8" w:rsidRPr="007C4484" w:rsidRDefault="000E17A8" w:rsidP="007C4484">
            <w:pPr>
              <w:rPr>
                <w:rFonts w:ascii="Andalus" w:hAnsi="Andalus" w:cs="Andalus"/>
                <w:b/>
                <w:color w:val="FF0000"/>
                <w:sz w:val="28"/>
                <w:szCs w:val="28"/>
              </w:rPr>
            </w:pP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FF0000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FF0000"/>
                <w:sz w:val="28"/>
                <w:szCs w:val="28"/>
              </w:rPr>
              <w:t>1900 to the present</w:t>
            </w:r>
          </w:p>
        </w:tc>
        <w:tc>
          <w:tcPr>
            <w:tcW w:w="1666" w:type="pct"/>
            <w:vAlign w:val="center"/>
          </w:tcPr>
          <w:p w:rsidR="000E17A8" w:rsidRPr="007C4484" w:rsidRDefault="000E17A8" w:rsidP="007C4484">
            <w:pPr>
              <w:rPr>
                <w:rFonts w:ascii="Andalus" w:hAnsi="Andalus" w:cs="Andalus"/>
                <w:b/>
                <w:color w:val="FF0000"/>
                <w:sz w:val="28"/>
                <w:szCs w:val="28"/>
              </w:rPr>
            </w:pP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FF0000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FF0000"/>
                <w:sz w:val="28"/>
                <w:szCs w:val="28"/>
              </w:rPr>
              <w:t>RED</w:t>
            </w:r>
          </w:p>
          <w:p w:rsidR="000E17A8" w:rsidRPr="007C4484" w:rsidRDefault="000E17A8" w:rsidP="007C4484">
            <w:pPr>
              <w:rPr>
                <w:rFonts w:ascii="Andalus" w:hAnsi="Andalus" w:cs="Andalus"/>
                <w:b/>
                <w:color w:val="FF0000"/>
                <w:sz w:val="28"/>
                <w:szCs w:val="28"/>
              </w:rPr>
            </w:pPr>
            <w:r w:rsidRPr="007C4484">
              <w:rPr>
                <w:rFonts w:ascii="Andalus" w:hAnsi="Andalus" w:cs="Andalus"/>
                <w:b/>
                <w:color w:val="FF0000"/>
                <w:sz w:val="28"/>
                <w:szCs w:val="28"/>
              </w:rPr>
              <w:t>(Blood &amp; War)</w:t>
            </w:r>
          </w:p>
        </w:tc>
      </w:tr>
    </w:tbl>
    <w:p w:rsidR="000E17A8" w:rsidRPr="007C4484" w:rsidRDefault="000E17A8" w:rsidP="000E17A8">
      <w:pPr>
        <w:jc w:val="left"/>
        <w:rPr>
          <w:b/>
          <w:sz w:val="28"/>
          <w:szCs w:val="28"/>
        </w:rPr>
      </w:pPr>
    </w:p>
    <w:sectPr w:rsidR="000E17A8" w:rsidRPr="007C4484" w:rsidSect="007C4484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E17A8"/>
    <w:rsid w:val="000D3F69"/>
    <w:rsid w:val="000E17A8"/>
    <w:rsid w:val="001B38B4"/>
    <w:rsid w:val="0024340C"/>
    <w:rsid w:val="00617037"/>
    <w:rsid w:val="007C4484"/>
    <w:rsid w:val="00920087"/>
    <w:rsid w:val="009A3626"/>
    <w:rsid w:val="00A16341"/>
    <w:rsid w:val="00E1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2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087"/>
  </w:style>
  <w:style w:type="table" w:styleId="TableGrid">
    <w:name w:val="Table Grid"/>
    <w:basedOn w:val="TableNormal"/>
    <w:uiPriority w:val="59"/>
    <w:rsid w:val="000E1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2012-07-24T15:55:00Z</cp:lastPrinted>
  <dcterms:created xsi:type="dcterms:W3CDTF">2012-07-17T18:54:00Z</dcterms:created>
  <dcterms:modified xsi:type="dcterms:W3CDTF">2012-07-24T15:59:00Z</dcterms:modified>
</cp:coreProperties>
</file>